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CB40" w14:textId="77777777" w:rsidR="00E64C43" w:rsidRPr="00E64C43" w:rsidRDefault="00E64C43" w:rsidP="000F7C8A">
      <w:pPr>
        <w:spacing w:after="160" w:line="259" w:lineRule="auto"/>
        <w:ind w:left="142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Kritéria</w:t>
      </w:r>
      <w:r w:rsidRPr="00927C57">
        <w:rPr>
          <w:rFonts w:ascii="Arial" w:eastAsia="Arial" w:hAnsi="Arial" w:cs="Arial"/>
          <w:b/>
          <w:u w:val="single"/>
        </w:rPr>
        <w:t xml:space="preserve"> pro posouzení věcné fáze procesu souladu projektového záměru se SCLLD</w:t>
      </w:r>
    </w:p>
    <w:tbl>
      <w:tblPr>
        <w:tblW w:w="16026" w:type="dxa"/>
        <w:tblInd w:w="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"/>
        <w:gridCol w:w="2268"/>
        <w:gridCol w:w="1664"/>
        <w:gridCol w:w="1050"/>
        <w:gridCol w:w="1472"/>
        <w:gridCol w:w="4743"/>
        <w:gridCol w:w="1275"/>
        <w:gridCol w:w="2837"/>
        <w:gridCol w:w="9"/>
      </w:tblGrid>
      <w:tr w:rsidR="000F7C8A" w:rsidRPr="007F491C" w14:paraId="6DD0C79E" w14:textId="451EC2E0" w:rsidTr="000F7C8A">
        <w:trPr>
          <w:trHeight w:val="20"/>
        </w:trPr>
        <w:tc>
          <w:tcPr>
            <w:tcW w:w="16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413FA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hodnocení věcné fáze posouzení souladu projektového záměru se SCLLD</w:t>
            </w:r>
          </w:p>
          <w:p w14:paraId="4826D807" w14:textId="6AFF4C90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Kyjovské Slovácko v </w:t>
            </w:r>
            <w:proofErr w:type="gramStart"/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pohybu, z. s.</w:t>
            </w:r>
            <w:proofErr w:type="gramEnd"/>
          </w:p>
        </w:tc>
      </w:tr>
      <w:tr w:rsidR="000F7C8A" w:rsidRPr="007F491C" w14:paraId="3953134A" w14:textId="153A576B" w:rsidTr="00A44892">
        <w:trPr>
          <w:gridAfter w:val="1"/>
          <w:wAfter w:w="9" w:type="dxa"/>
          <w:trHeight w:val="20"/>
        </w:trPr>
        <w:tc>
          <w:tcPr>
            <w:tcW w:w="119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D981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DBC8836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A38534C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F7C8A" w:rsidRPr="007F491C" w14:paraId="6954822E" w14:textId="5DE089FC" w:rsidTr="00A44892">
        <w:trPr>
          <w:gridAfter w:val="1"/>
          <w:wAfter w:w="9" w:type="dxa"/>
          <w:trHeight w:val="20"/>
        </w:trPr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7C73D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MAS</w:t>
            </w:r>
          </w:p>
        </w:tc>
        <w:tc>
          <w:tcPr>
            <w:tcW w:w="130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A80A9" w14:textId="38696B90" w:rsidR="000F7C8A" w:rsidRDefault="000F7C8A" w:rsidP="0005240F">
            <w:pPr>
              <w:widowControl w:val="0"/>
              <w:spacing w:after="0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4</w:t>
            </w:r>
            <w:r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>
              <w:rPr>
                <w:rStyle w:val="markedcontent"/>
                <w:rFonts w:asciiTheme="minorHAnsi" w:hAnsiTheme="minorHAnsi" w:cstheme="minorHAnsi"/>
              </w:rPr>
              <w:t>cestovní ruch</w:t>
            </w:r>
          </w:p>
        </w:tc>
      </w:tr>
      <w:tr w:rsidR="000F7C8A" w:rsidRPr="007F491C" w14:paraId="61298027" w14:textId="35C68D64" w:rsidTr="00A44892">
        <w:trPr>
          <w:gridAfter w:val="1"/>
          <w:wAfter w:w="9" w:type="dxa"/>
          <w:trHeight w:val="20"/>
        </w:trPr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30D9B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ŘO IROP</w:t>
            </w:r>
          </w:p>
        </w:tc>
        <w:tc>
          <w:tcPr>
            <w:tcW w:w="130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AFF6F" w14:textId="011FD391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9A3010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86. výzva IROP - Cestovní ruch - SC 5.1 (CLLD</w:t>
            </w: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)</w:t>
            </w:r>
          </w:p>
        </w:tc>
      </w:tr>
      <w:tr w:rsidR="000F7C8A" w:rsidRPr="007F491C" w14:paraId="139BAD67" w14:textId="15961174" w:rsidTr="00501F0F">
        <w:trPr>
          <w:gridAfter w:val="1"/>
          <w:wAfter w:w="6" w:type="dxa"/>
          <w:trHeight w:val="453"/>
        </w:trPr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E438C" w14:textId="3A2C5B2F" w:rsidR="000F7C8A" w:rsidRPr="007F491C" w:rsidRDefault="000F7C8A" w:rsidP="00501F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1304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85799" w14:textId="77777777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0F7C8A" w:rsidRPr="007F491C" w14:paraId="04157125" w14:textId="5BB554DC" w:rsidTr="00501F0F">
        <w:trPr>
          <w:gridAfter w:val="1"/>
          <w:wAfter w:w="6" w:type="dxa"/>
          <w:trHeight w:val="489"/>
        </w:trPr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FE828" w14:textId="2B9BEEC3" w:rsidR="000F7C8A" w:rsidRPr="007F491C" w:rsidRDefault="000F7C8A" w:rsidP="00501F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Identifikace žadatele</w:t>
            </w:r>
          </w:p>
        </w:tc>
        <w:tc>
          <w:tcPr>
            <w:tcW w:w="1304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55250" w14:textId="77777777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0F7C8A" w:rsidRPr="007F491C" w14:paraId="08FD8A60" w14:textId="53B3B176" w:rsidTr="00501F0F">
        <w:trPr>
          <w:gridAfter w:val="1"/>
          <w:wAfter w:w="6" w:type="dxa"/>
          <w:trHeight w:val="455"/>
        </w:trPr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C0B6B" w14:textId="715B204D" w:rsidR="000F7C8A" w:rsidRPr="007F491C" w:rsidRDefault="000F7C8A" w:rsidP="00501F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hodnotitele</w:t>
            </w:r>
          </w:p>
        </w:tc>
        <w:tc>
          <w:tcPr>
            <w:tcW w:w="1304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BD303" w14:textId="77777777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0F7C8A" w:rsidRPr="007F491C" w14:paraId="2705699F" w14:textId="6DCAD714" w:rsidTr="000F7C8A">
        <w:trPr>
          <w:gridAfter w:val="1"/>
          <w:wAfter w:w="9" w:type="dxa"/>
          <w:trHeight w:val="20"/>
        </w:trPr>
        <w:tc>
          <w:tcPr>
            <w:tcW w:w="1190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643D8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20B5AD8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9AA14ED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F7C8A" w:rsidRPr="007F491C" w14:paraId="5E9655E5" w14:textId="2CF188EA" w:rsidTr="000F7C8A">
        <w:trPr>
          <w:gridAfter w:val="1"/>
          <w:wAfter w:w="9" w:type="dxa"/>
          <w:trHeight w:val="20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1BC6D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administrativní fáze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</w:tcPr>
          <w:p w14:paraId="45E38B68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</w:tcPr>
          <w:p w14:paraId="491E310E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</w:tr>
      <w:tr w:rsidR="000F7C8A" w:rsidRPr="007F491C" w14:paraId="2E6408CD" w14:textId="264CBAD5" w:rsidTr="000F7C8A">
        <w:trPr>
          <w:gridAfter w:val="1"/>
          <w:wAfter w:w="9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A2A27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491C">
              <w:rPr>
                <w:rFonts w:asciiTheme="minorHAnsi" w:hAnsiTheme="minorHAnsi" w:cstheme="minorHAnsi"/>
                <w:b/>
              </w:rPr>
              <w:t>Číslo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FEC97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42F34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Počet bodů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A946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18B91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Popis a způsob hodnocení kořenového kritéria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</w:tcPr>
          <w:p w14:paraId="417621B3" w14:textId="5CDB27A2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8CD">
              <w:rPr>
                <w:rFonts w:asciiTheme="minorHAnsi" w:hAnsiTheme="minorHAnsi" w:cstheme="minorHAnsi"/>
                <w:b/>
              </w:rPr>
              <w:t>Přidělené bodové hodnocení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</w:tcPr>
          <w:p w14:paraId="68A84190" w14:textId="000DF3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8CD">
              <w:rPr>
                <w:rFonts w:asciiTheme="minorHAnsi" w:hAnsiTheme="minorHAnsi" w:cstheme="minorHAnsi"/>
                <w:b/>
              </w:rPr>
              <w:t>Odůvodnění</w:t>
            </w:r>
          </w:p>
        </w:tc>
      </w:tr>
      <w:tr w:rsidR="000F7C8A" w:rsidRPr="007F491C" w14:paraId="5B8BF02E" w14:textId="19E81665" w:rsidTr="000F7C8A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2731E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FD570" w14:textId="557B61C2" w:rsidR="000F7C8A" w:rsidRPr="00B51C6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Připravenost projektového záměru</w:t>
            </w:r>
          </w:p>
        </w:tc>
      </w:tr>
      <w:tr w:rsidR="000F7C8A" w:rsidRPr="007F491C" w14:paraId="2DA27D5C" w14:textId="2F9C2519" w:rsidTr="000F7C8A">
        <w:trPr>
          <w:gridAfter w:val="1"/>
          <w:wAfter w:w="9" w:type="dxa"/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0BB3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F9697" w14:textId="68288E6A" w:rsidR="000F7C8A" w:rsidRPr="00F233FC" w:rsidRDefault="000F7C8A" w:rsidP="00034D3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má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platný vydaný doklad prokazující povolení k realizaci stavby dle stavebního zákona v 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ouladu s bodem 7. kapitoly 6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Povinných příloh k žádosti o podporu dle Specifických pravidel pro žadatele a příjemce, nebo k realizaci projektu není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0DA0D" w14:textId="6A3A9A6B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9EB3C" w14:textId="22A505D1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Doklad prokazující povolení k realizaci stavby dle stavebního zákona/ Čestné prohlášení žadatele, že k realizaci projektu není třeba doklad prokazující povolení k realizaci stavby dle stavebního zákona 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20D5A" w14:textId="6E470FD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 připravenost projektového záměru ke dni ukončení administrativní fáze posouzení souladu projektového záměru se SCLLD. </w:t>
            </w:r>
          </w:p>
          <w:p w14:paraId="16770427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Cílem kritéria je  podpořit projekty, které jsou lépe připravené k realizaci.</w:t>
            </w:r>
          </w:p>
          <w:p w14:paraId="74AA831D" w14:textId="53936560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Body budou přiděleny v případě doložení referenčního dokumentu. V případě doložení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dokladu prokazujícího povolení k realizaci stavby bude kontrolováno také, zda je dokument vydaný. </w:t>
            </w:r>
          </w:p>
          <w:p w14:paraId="6EE6F719" w14:textId="643F8D02" w:rsidR="000F7C8A" w:rsidRPr="00475A89" w:rsidRDefault="000F7C8A" w:rsidP="00C95863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V případě doložení Čestného prohlášení žadatele, že k realizaci projektu není třeba doklad prokazující povolení k realizaci stavby dle stavebního zákona, musí být použit vzor dokumentu, který přílohou Výzvy.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8475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E9DB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7C927998" w14:textId="25E32BC2" w:rsidTr="00501F0F">
        <w:trPr>
          <w:gridAfter w:val="1"/>
          <w:wAfter w:w="9" w:type="dxa"/>
          <w:trHeight w:val="1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EEE3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C6AB4" w14:textId="227056A4" w:rsidR="000F7C8A" w:rsidRPr="00F233FC" w:rsidRDefault="000F7C8A" w:rsidP="001220C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nemá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platný vydaný doklad prokazující povolení k realizaci stavby dle stavebního zákona v souladu s bodem 7. kapitoly 3.3.8 Povinných příloh k žádosti o podporu dle Specifických pravidel pro žadatele a příjemce a k realizaci projektu je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67F56" w14:textId="6542ED6F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00181" w14:textId="77777777" w:rsidR="000F7C8A" w:rsidRPr="00F233FC" w:rsidRDefault="000F7C8A" w:rsidP="0005240F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65D9F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D59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9F8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2E922476" w14:textId="3D43B66D" w:rsidTr="000F7C8A">
        <w:trPr>
          <w:gridAfter w:val="1"/>
          <w:wAfter w:w="9" w:type="dxa"/>
          <w:trHeight w:val="7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FBE72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9E992" w14:textId="175125FE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Realizovatelnost projektového záměru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</w:tcPr>
          <w:p w14:paraId="0EE375D4" w14:textId="77777777" w:rsidR="000F7C8A" w:rsidRPr="00B51C6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</w:tcPr>
          <w:p w14:paraId="69BA4A70" w14:textId="77777777" w:rsidR="000F7C8A" w:rsidRPr="00B51C6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7C8A" w:rsidRPr="007F491C" w14:paraId="71B471B1" w14:textId="2AC69889" w:rsidTr="000F7C8A">
        <w:trPr>
          <w:gridAfter w:val="1"/>
          <w:wAfter w:w="9" w:type="dxa"/>
          <w:trHeight w:val="16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92F8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BFCA0" w14:textId="21B9AF30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Žadatel uvedl ve formuláři projektového záměru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v části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</w:t>
            </w:r>
            <w:r w:rsidRP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>atum předložení dokumentace k závěrečnému vyhodnocení akce na ŘO IROP (podání Žádosti o platbu)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 datum předcházející datu 30. 6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. 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7595E" w14:textId="306F2F65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C63C9" w14:textId="24A8A92A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Formulář projektového záměru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45C27" w14:textId="05313481" w:rsidR="000F7C8A" w:rsidRPr="00F233FC" w:rsidRDefault="000F7C8A" w:rsidP="002726A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 realizovatelnost projektového záměru. Budou podporovány projekty, u nichž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</w:t>
            </w:r>
            <w:r w:rsidRP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>atum předložení dokumentace k závěrečnému vyhodnocení akce na ŘO IROP (podání Žádosti o platbu)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předchází datu 30. 6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. 2025</w:t>
            </w:r>
            <w:r w:rsidRPr="00015CFC">
              <w:rPr>
                <w:rFonts w:asciiTheme="minorHAnsi" w:eastAsia="Times New Roman" w:hAnsiTheme="minorHAnsi" w:cstheme="minorHAnsi"/>
                <w:sz w:val="18"/>
                <w:szCs w:val="18"/>
              </w:rPr>
              <w:t>.  Od tohoto data se odvíjí Nejzazší datum ukončení realizace projektu, které musí být nastaveno na 20 pracovních dní před tímto datem. Cílem kritéria j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e podpořit projekty, které pov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edou k zajištění dodržování finančního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plánu ŘO IROP. </w:t>
            </w:r>
          </w:p>
          <w:p w14:paraId="662EA101" w14:textId="77777777" w:rsidR="000F7C8A" w:rsidRPr="00C26E00" w:rsidRDefault="000F7C8A" w:rsidP="002726AC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Body </w:t>
            </w:r>
            <w:r w:rsidRPr="00C26E0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budou přiděleny na základě data uvedeného v projektovém záměru žadatele v poslední verzi dokumentu po ukončení formální fáze hodnocení. </w:t>
            </w:r>
          </w:p>
          <w:p w14:paraId="0993446B" w14:textId="7C529D6D" w:rsidR="000F7C8A" w:rsidRPr="00F233FC" w:rsidRDefault="000F7C8A" w:rsidP="00C868E4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26E00">
              <w:rPr>
                <w:rFonts w:asciiTheme="minorHAnsi" w:eastAsia="Times New Roman" w:hAnsiTheme="minorHAnsi" w:cstheme="minorHAnsi"/>
                <w:sz w:val="18"/>
                <w:szCs w:val="18"/>
              </w:rPr>
              <w:t>Pokud bude žadatel nárokovat body za dřívější ukončení realizace projektu, nebude možné již provádět žádosti o změnu ukončení realizace projektu, v nichž by Datum předložení dokumentace k závěrečnému vyhodnocení akce na ŘO IROP (podání Žádosti o platbu) překročilo datum 30. 6. 2025.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9021" w14:textId="77777777" w:rsidR="000F7C8A" w:rsidRPr="00F233FC" w:rsidRDefault="000F7C8A" w:rsidP="002726A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67E30" w14:textId="77777777" w:rsidR="000F7C8A" w:rsidRPr="00F233FC" w:rsidRDefault="000F7C8A" w:rsidP="002726A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536CD3B7" w14:textId="02B3B6AE" w:rsidTr="000F7C8A">
        <w:trPr>
          <w:gridAfter w:val="1"/>
          <w:wAfter w:w="9" w:type="dxa"/>
          <w:trHeight w:val="28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95AD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CE9C9" w14:textId="12A4B545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Žadatel neuvedl ve formuláři projektového záměru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v části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</w:t>
            </w:r>
            <w:r w:rsidRP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>atum předložení dokumentace k závěrečnému vyhodnocení akce na ŘO IROP (podání Žádosti o platbu)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 datum předcházející datu 30. 6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. 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8FE" w14:textId="347A01E5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FB01" w14:textId="77777777" w:rsidR="000F7C8A" w:rsidRPr="00F233F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07B7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142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060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4008C901" w14:textId="51D97170" w:rsidTr="000F7C8A">
        <w:trPr>
          <w:gridAfter w:val="1"/>
          <w:wAfter w:w="9" w:type="dxa"/>
          <w:trHeight w:val="2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B44AB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65286" w14:textId="6371CBEA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Územní přesah projektu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</w:tcPr>
          <w:p w14:paraId="374E02F5" w14:textId="77777777" w:rsidR="000F7C8A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</w:tcPr>
          <w:p w14:paraId="1DE1A903" w14:textId="77777777" w:rsidR="000F7C8A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0F7C8A" w:rsidRPr="007F491C" w14:paraId="69ED821E" w14:textId="751D8AF7" w:rsidTr="000F7C8A">
        <w:trPr>
          <w:gridAfter w:val="1"/>
          <w:wAfter w:w="9" w:type="dxa"/>
          <w:trHeight w:val="11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FB9D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87E1E" w14:textId="525CF180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ve formuláři projektového záměru uvede místa realizace projektu, přičemž realizace bude probíhat minimálně na 3 různých územích územních správních jednotek typu obec (minimálně ve 3 různých obcích).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B14B2" w14:textId="564EF7CC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5DBA9" w14:textId="6930F10E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Formulář projektového záměru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B9B51" w14:textId="77777777" w:rsidR="000F7C8A" w:rsidRDefault="000F7C8A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hodnotí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územní přesah projektu. Budou podporovány projekty, které budou realizovány na území více než jedné obce. Cílem kritéria je podpořit projekty, které povedu mezi obcemi k „přeshraniční“ spolupráci a vytvoří na sebe navazující infrastrukturu tur.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ruchu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AD8CAEB" w14:textId="0660237F" w:rsidR="000F7C8A" w:rsidRPr="00F233FC" w:rsidRDefault="000F7C8A" w:rsidP="0033690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Body budou přiděleny na základě uvedených míst realizace projektu. V průběhu realizace projektu může dojít ke změně místa realizace. Nesmí však dojít ke změně projektu, v rámci níž by došlo ke snížení počtu míst realizace odpovídající získanému bodovému ohodnocení.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D5BA7" w14:textId="77777777" w:rsidR="000F7C8A" w:rsidRPr="00F233FC" w:rsidRDefault="000F7C8A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90C63" w14:textId="77777777" w:rsidR="000F7C8A" w:rsidRPr="00F233FC" w:rsidRDefault="000F7C8A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1CBDA8E4" w14:textId="1E0CDFC0" w:rsidTr="000F7C8A">
        <w:trPr>
          <w:gridAfter w:val="1"/>
          <w:wAfter w:w="9" w:type="dxa"/>
          <w:trHeight w:val="5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4EB7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9B4E6" w14:textId="51A75BB0" w:rsidR="000F7C8A" w:rsidRDefault="000F7C8A" w:rsidP="00340D5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ve formuláři projektového záměru uvede místa realizace projektu, přičemž realizace bude probíhat na 2 různých územích územních správních jednotek typu obec (ve 2 různých obcích).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D9D0A" w14:textId="1C7545A2" w:rsidR="000F7C8A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E7F65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A272C" w14:textId="77777777" w:rsidR="000F7C8A" w:rsidRPr="00F233FC" w:rsidRDefault="000F7C8A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2E0BB" w14:textId="77777777" w:rsidR="000F7C8A" w:rsidRPr="00F233FC" w:rsidRDefault="000F7C8A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7B8D" w14:textId="77777777" w:rsidR="000F7C8A" w:rsidRPr="00F233FC" w:rsidRDefault="000F7C8A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129B0D12" w14:textId="1AC0AFE9" w:rsidTr="000F7C8A">
        <w:trPr>
          <w:gridAfter w:val="1"/>
          <w:wAfter w:w="9" w:type="dxa"/>
          <w:trHeight w:val="1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6B4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EF042" w14:textId="27D7BAA4" w:rsidR="000F7C8A" w:rsidRPr="00F233FC" w:rsidRDefault="000F7C8A" w:rsidP="00E7376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ve formuláři projektového záměru uvede místa realizace projektu, přičemž realizace bude probíhat pouze v jednom území územních správní jednotky typu obec (probíhá pouze v 1 obci).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D7C9" w14:textId="2E851F15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229E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EF71E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9E0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F78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6CE43270" w14:textId="600F06C7" w:rsidTr="000F7C8A">
        <w:trPr>
          <w:gridAfter w:val="1"/>
          <w:wAfter w:w="9" w:type="dxa"/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68DD" w14:textId="5BBB4148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B9F1F" w14:textId="449FF55B" w:rsidR="000F7C8A" w:rsidRPr="00F233FC" w:rsidRDefault="000F7C8A" w:rsidP="00841EA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4B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Spolupráce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žadatele s jinou organizací nebo odborníkem z praxe na přípravě, nebo realizaci, nebo zajištění udržitelnosti projektu.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15177504" w14:textId="77777777" w:rsidR="000F7C8A" w:rsidRPr="007C4B3E" w:rsidRDefault="000F7C8A" w:rsidP="00841EA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3B83E79F" w14:textId="77777777" w:rsidR="000F7C8A" w:rsidRPr="007C4B3E" w:rsidRDefault="000F7C8A" w:rsidP="00841EA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7C8A" w:rsidRPr="007F491C" w14:paraId="7C91422A" w14:textId="4E5984BF" w:rsidTr="000F7C8A">
        <w:trPr>
          <w:gridAfter w:val="1"/>
          <w:wAfter w:w="9" w:type="dxa"/>
          <w:trHeight w:val="28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93DF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9B584" w14:textId="2E34CCBE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spolupracuje s jinou organizací nebo odborníkem z praxe na přípravě, nebo realizaci nebo zajištění udržitelnosti projektu.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56B2F" w14:textId="10C34D97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DC903" w14:textId="2E5B34A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Dohoda o spolupráci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521B" w14:textId="460E66F0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hodnotí, jestli díky projektu vznikne nebo bude udržována vzájemná spolupráce s jiným organizacemi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(dle IČ)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nebo odborníky z praxe za účelem efektivnějšího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plánování, nebo realizace, nebo zajištění udržitelnosti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výstupů projektu.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 jinou organizaci (dle IČ) nebo odborníky z praxe nejsou považovány zakladatelské/členské organizace žadatele, ani osoby figurující v těchto organizacích jako členové, zastupující osoby apod..</w:t>
            </w:r>
          </w:p>
          <w:p w14:paraId="0B0F0B08" w14:textId="283E8FA2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Za odborníka z praxe je považována osoba, kt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erá se tématem, který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předmětem projektu dlouhodobě zabývá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. Jinou organi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zací může být např.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nezisková organizace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působící v oblasti tématu, která je předmětem projektu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1A8E442" w14:textId="0C41060C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Popis spolupráce v dohodě o spolupráci musí naplňovat následující charakteristiky:</w:t>
            </w:r>
          </w:p>
          <w:p w14:paraId="73D601D1" w14:textId="18CACC2E" w:rsidR="000F7C8A" w:rsidRDefault="000F7C8A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Spolupracující subjekt splňuje výše uvedenou definici</w:t>
            </w:r>
          </w:p>
          <w:p w14:paraId="7A868E38" w14:textId="0319120C" w:rsidR="000F7C8A" w:rsidRPr="00F233FC" w:rsidRDefault="000F7C8A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Spolupráce povede k efektivnějšímu využívání výstupu projektu </w:t>
            </w:r>
          </w:p>
          <w:p w14:paraId="77634DF5" w14:textId="7864B5DA" w:rsidR="000F7C8A" w:rsidRPr="00F233FC" w:rsidRDefault="000F7C8A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Spolupráce probíhá bez nároku na finanční odměnu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obou stran</w:t>
            </w:r>
          </w:p>
          <w:p w14:paraId="498B7776" w14:textId="73FAE19A" w:rsidR="000F7C8A" w:rsidRPr="00F233FC" w:rsidRDefault="000F7C8A" w:rsidP="00F7159A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naplnění preferenčního kritéria stačí uskutečnění min. 1 aktivity spolupráce vymezené dohodou o spolupráci v době od zahájení realizace projektu do ukončení doby udržitelnosti projektu.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Bodové hodnocení je přiděleno na základě doložení/nedoložení požadovaných příloh. Kritérium je hodnoceno ke dni ukončení administrativní fáze posouzení souladu projektového záměru se SCLLD.</w:t>
            </w:r>
          </w:p>
          <w:p w14:paraId="2912B66E" w14:textId="5F02D0CC" w:rsidR="000F7C8A" w:rsidRDefault="000F7C8A" w:rsidP="002E16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dohodu o spolupráci není zpracován vzor (je možné doložit jakýkoliv dokument splňující požadavky dohody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dle občanského zákoníku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1DE530E3" w14:textId="5307B2CD" w:rsidR="000F7C8A" w:rsidRPr="00F233FC" w:rsidRDefault="000F7C8A" w:rsidP="00031DB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 prokázání naplnění tohoto preferenčního kritéria</w:t>
            </w: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 xml:space="preserve"> věcné fáze procesu souladu projektového záměru se SCLLD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žadatel na vyžádání MAS doloží stručnou zprávu o spolupráci podepsanou statutárním zástupcem žadatele, obsahující min. jednu fotografii dokumentující realizaci spolupráce.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FE73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5FE3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0EC8FF07" w14:textId="35D972C3" w:rsidTr="000F7C8A">
        <w:trPr>
          <w:gridAfter w:val="1"/>
          <w:wAfter w:w="9" w:type="dxa"/>
          <w:trHeight w:val="58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C50B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B15A2" w14:textId="30870CCB" w:rsidR="000F7C8A" w:rsidRPr="00F233FC" w:rsidRDefault="000F7C8A" w:rsidP="00771773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nespolupracuje s jinou organizací nebo odborníkem z praxe na přípravě, ani realizaci ani zajištění udržitelnosti projektu.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9AB23" w14:textId="43360783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73BE7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CCC2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2A7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0DF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5251BA15" w14:textId="17A0E9A5" w:rsidTr="000F7C8A">
        <w:trPr>
          <w:gridAfter w:val="1"/>
          <w:wAfter w:w="9" w:type="dxa"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3C57E" w14:textId="0277E2BD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97BDD" w14:textId="11317443" w:rsidR="000F7C8A" w:rsidRPr="00CC3172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7D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Vazba projektu na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Záměry MAS k rozvoji</w:t>
            </w:r>
            <w:r w:rsidRPr="00257D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cestovního ruchu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 území 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6F869113" w14:textId="77777777" w:rsidR="000F7C8A" w:rsidRPr="00257D29" w:rsidRDefault="000F7C8A" w:rsidP="00257D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13301185" w14:textId="77777777" w:rsidR="000F7C8A" w:rsidRPr="00257D29" w:rsidRDefault="000F7C8A" w:rsidP="00257D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7C8A" w:rsidRPr="007F491C" w14:paraId="1575F866" w14:textId="361CE619" w:rsidTr="000F7C8A">
        <w:trPr>
          <w:gridAfter w:val="1"/>
          <w:wAfter w:w="9" w:type="dxa"/>
          <w:trHeight w:val="6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174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3A894" w14:textId="7D6388AA" w:rsidR="000F7C8A" w:rsidRPr="000F7C8A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popsal v projektovém záměru vazbu projektu na Z</w:t>
            </w:r>
            <w:r w:rsidRPr="00257D29">
              <w:rPr>
                <w:rFonts w:asciiTheme="minorHAnsi" w:hAnsiTheme="minorHAnsi" w:cstheme="minorHAnsi"/>
                <w:sz w:val="18"/>
                <w:szCs w:val="18"/>
              </w:rPr>
              <w:t>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Z popisu je zřejmé, že zde existuje min. 80 % vazba a žadatel se v rámci projektu chystá realizovat podobná opatření pro podporu cestovního ruchu, jako jsou navržena v dokumentu Záměry MAS k rozvoji cestovního ruchu. V případě, že bude žadatel realizovat více opatření pro podporu cestovního ruchu, musí být vazba identifikována min. u 80 % opatření.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6FA67" w14:textId="44FC2A77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0DAE" w14:textId="77777777" w:rsidR="000F7C8A" w:rsidRPr="00ED68EF" w:rsidRDefault="000F7C8A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Formulář projektového záměru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 dokument </w:t>
            </w:r>
            <w:r w:rsidRPr="00ED68EF">
              <w:rPr>
                <w:rFonts w:asciiTheme="minorHAnsi" w:hAnsiTheme="minorHAnsi" w:cstheme="minorHAnsi"/>
                <w:sz w:val="18"/>
                <w:szCs w:val="18"/>
              </w:rPr>
              <w:t>Záměry MAS k rozvoji cestovního ruchu v území MAS</w:t>
            </w:r>
          </w:p>
          <w:p w14:paraId="71D10394" w14:textId="3DAC4BF1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E9224" w14:textId="0E8BA6E2" w:rsidR="000F7C8A" w:rsidRDefault="000F7C8A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hodnotí, zda projektový záměr žadatele navazuje na definované potřeby území ze strany odborníků na cestovní ruch uvedené v dokumentu Záměry MAS k rozvoji cestovního ruchu v území MAS. Dokument Záměry MAS k rozvoji cestovního ruchu je přílohou Výzvy. </w:t>
            </w:r>
          </w:p>
          <w:p w14:paraId="5D93ABA9" w14:textId="5ECD0EBD" w:rsidR="000F7C8A" w:rsidRPr="00544E26" w:rsidRDefault="000F7C8A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 hlediska hodnocení vazby projektového záměru na dokument Záměry MAS k rozvoji cestovního ruchu v území MAS není rozhodující přesné místo realizace uvedené v dokumentu. Bude posuzován typ realizace (v dokumentu odpovídá sloupci Druh infrastruktury) a soulad s územím obce v místě realizace (v dokumentu odpovídá sloupci obec). </w:t>
            </w:r>
          </w:p>
          <w:p w14:paraId="4C83A27E" w14:textId="1D040C3B" w:rsidR="000F7C8A" w:rsidRDefault="000F7C8A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Bodové hodnocení bude přiděleno, pokud hodnotitel identifikuje zřejmý soulad mezi informacemi uvedenými ve formuláři projektového záměru a </w:t>
            </w:r>
            <w:r w:rsidRPr="00C155E7">
              <w:rPr>
                <w:rFonts w:asciiTheme="minorHAnsi" w:hAnsiTheme="minorHAnsi" w:cstheme="minorHAnsi"/>
                <w:sz w:val="18"/>
                <w:szCs w:val="18"/>
              </w:rPr>
              <w:t>dokumentem Záměry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 oblasti typu realizace a územím obce pro místo realizace</w:t>
            </w:r>
            <w:r w:rsidRPr="00C155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 případě, že bude žadatel realizovat více opatření pro podporu cestovního ruchu, musí být vazba identifikována u min. 50 % a maximálně 79,9 % opatření pro získání 5 bodů a u více než 80 % opatření pro získání plného počtu bodů.</w:t>
            </w:r>
          </w:p>
          <w:p w14:paraId="1FB7C63C" w14:textId="77777777" w:rsidR="000F7C8A" w:rsidRPr="00257D29" w:rsidRDefault="000F7C8A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832D83" w14:textId="06F19E10" w:rsidR="000F7C8A" w:rsidRPr="00F233FC" w:rsidRDefault="000F7C8A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D4E18A" w14:textId="77777777" w:rsidR="000F7C8A" w:rsidRDefault="000F7C8A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DB40B33" w14:textId="77777777" w:rsidR="000F7C8A" w:rsidRDefault="000F7C8A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28C8799E" w14:textId="4F1E6D42" w:rsidTr="000F7C8A">
        <w:trPr>
          <w:gridAfter w:val="1"/>
          <w:wAfter w:w="9" w:type="dxa"/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91B1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61ADB" w14:textId="00A615CD" w:rsidR="000F7C8A" w:rsidRPr="005D3387" w:rsidRDefault="000F7C8A" w:rsidP="00257D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popsal v projektovém záměru vazbu projektu na Z</w:t>
            </w:r>
            <w:r w:rsidRPr="00257D29">
              <w:rPr>
                <w:rFonts w:asciiTheme="minorHAnsi" w:hAnsiTheme="minorHAnsi" w:cstheme="minorHAnsi"/>
                <w:sz w:val="18"/>
                <w:szCs w:val="18"/>
              </w:rPr>
              <w:t>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Z popisu je zřejmé, že zde existuje min. 50 % a maximálně 79,9 % vazba a žadatel se v rámci projektu chystá realizovat podobná opatření pro podporu cestovního ruchu, jako jsou navržena v dokumentu Záměry MAS k rozvoji cestovního ruchu. V případě, že bude žadatel realizovat více opatření pro podporu cestovního ruchu, musí být vazba identifikována min. u 50 % a maximálně 79,9 % opatření.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0F815" w14:textId="14E4D5BF" w:rsidR="000F7C8A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A2422" w14:textId="77777777" w:rsidR="000F7C8A" w:rsidRPr="00F233FC" w:rsidRDefault="000F7C8A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F269" w14:textId="77777777" w:rsidR="000F7C8A" w:rsidRDefault="000F7C8A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327198D" w14:textId="77777777" w:rsidR="000F7C8A" w:rsidRDefault="000F7C8A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D524CA0" w14:textId="77777777" w:rsidR="000F7C8A" w:rsidRDefault="000F7C8A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4A22826A" w14:textId="39527330" w:rsidTr="000F7C8A">
        <w:trPr>
          <w:gridAfter w:val="1"/>
          <w:wAfter w:w="9" w:type="dxa"/>
          <w:trHeight w:val="13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B409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187AD" w14:textId="05A7F2E7" w:rsidR="000F7C8A" w:rsidRPr="000F7C8A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nepopsal v projektovém záměru vazbu projektu na Z</w:t>
            </w:r>
            <w:r w:rsidRPr="00257D29">
              <w:rPr>
                <w:rFonts w:asciiTheme="minorHAnsi" w:hAnsiTheme="minorHAnsi" w:cstheme="minorHAnsi"/>
                <w:sz w:val="18"/>
                <w:szCs w:val="18"/>
              </w:rPr>
              <w:t>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Nebo z popisu projektového záměru není zřejmá vazba na opatření pro podporu cestovního ruchu navržená v dokumentu Záměry MAS k rozvoji cestovního ruchu. Nebo je identifikována vazba u  méně než 50 % opatření.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EB97B" w14:textId="18F5E6F5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EA861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E8573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B7E5946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B19C2D8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33D32177" w14:textId="16549A1C" w:rsidTr="000F7C8A">
        <w:trPr>
          <w:gridAfter w:val="1"/>
          <w:wAfter w:w="9" w:type="dxa"/>
          <w:trHeight w:val="19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8CE5B" w14:textId="2D34B005" w:rsidR="000F7C8A" w:rsidRPr="007F491C" w:rsidRDefault="000F7C8A" w:rsidP="001534B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BAB9B" w14:textId="1ED2B8ED" w:rsidR="000F7C8A" w:rsidRPr="00CC3172" w:rsidRDefault="000F7C8A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Výše celkových způsobilých výdajů, ze kterých je stanovena dotace.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13D3E639" w14:textId="77777777" w:rsidR="000F7C8A" w:rsidRPr="00CC3172" w:rsidRDefault="000F7C8A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46A8DC25" w14:textId="77777777" w:rsidR="000F7C8A" w:rsidRPr="00CC3172" w:rsidRDefault="000F7C8A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7C8A" w:rsidRPr="007F491C" w14:paraId="0EC4B2F9" w14:textId="57124537" w:rsidTr="000F7C8A">
        <w:trPr>
          <w:gridAfter w:val="1"/>
          <w:wAfter w:w="9" w:type="dxa"/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C281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8AFAC" w14:textId="714D9A89" w:rsidR="000F7C8A" w:rsidRPr="00F233FC" w:rsidRDefault="000F7C8A" w:rsidP="00340D5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dotace, jsou ve výši do 2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000 000 Kč včetně.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2709" w14:textId="69510391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E5E08" w14:textId="067BD20D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Rozpočet projektového záměru</w:t>
            </w:r>
          </w:p>
        </w:tc>
        <w:tc>
          <w:tcPr>
            <w:tcW w:w="4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10CA" w14:textId="075DE4CD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Bude posuzována výše celkových způsobilých výdajů projektu uvedených v rozpočtu k projektovému záměru. Cílem kritéria je zajistit větší hospodárnost. Body budou přiděleny projektům s celkovými způsobilými výdaji, ze kterých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je stanovena dotace ve výši do 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 000 000 Kč včetně. </w:t>
            </w:r>
          </w:p>
          <w:p w14:paraId="7D0A49F8" w14:textId="0CA513FB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je hodnoceno ke dni ukončení administrativní fáze posouzení souladu projektového záměru se SCLLD.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6328CFA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F63DA6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0378272E" w14:textId="6BA7EE02" w:rsidTr="000F7C8A">
        <w:trPr>
          <w:gridAfter w:val="1"/>
          <w:wAfter w:w="9" w:type="dxa"/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B1F5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1DAA0" w14:textId="3B068736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dotace, jsou ve výši od 2 000 000 Kč do 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000 000 Kč včetně.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CDEB3" w14:textId="492E5FE6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86A2B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DD81A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89272F8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462A15D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6139BDD3" w14:textId="76D53025" w:rsidTr="000F7C8A">
        <w:trPr>
          <w:gridAfter w:val="1"/>
          <w:wAfter w:w="9" w:type="dxa"/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AE3D" w14:textId="77777777" w:rsidR="000F7C8A" w:rsidRPr="007F491C" w:rsidRDefault="000F7C8A" w:rsidP="008A3FB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B1BDF" w14:textId="39C8F63E" w:rsidR="000F7C8A" w:rsidRPr="00F233FC" w:rsidRDefault="000F7C8A" w:rsidP="002F4C3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dotace, jsou větší než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000 000 Kč.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1F50" w14:textId="6402B601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33014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85E63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901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098" w14:textId="77777777" w:rsidR="000F7C8A" w:rsidRPr="00F233FC" w:rsidRDefault="000F7C8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1F5069DB" w14:textId="2F490973" w:rsidTr="000F7C8A">
        <w:trPr>
          <w:gridAfter w:val="1"/>
          <w:wAfter w:w="9" w:type="dxa"/>
          <w:trHeight w:val="20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92C2C" w14:textId="77777777" w:rsidR="000F7C8A" w:rsidRPr="007F491C" w:rsidRDefault="000F7C8A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2644E644" w14:textId="77777777" w:rsidR="000F7C8A" w:rsidRPr="007F491C" w:rsidRDefault="000F7C8A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1FFC5FB7" w14:textId="77777777" w:rsidR="000F7C8A" w:rsidRPr="007F491C" w:rsidRDefault="000F7C8A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44892" w:rsidRPr="007F491C" w14:paraId="02A89DFB" w14:textId="2FF0A847" w:rsidTr="00780A2B">
        <w:trPr>
          <w:gridAfter w:val="1"/>
          <w:wAfter w:w="9" w:type="dxa"/>
          <w:trHeight w:val="543"/>
        </w:trPr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B02D" w14:textId="2C34A066" w:rsidR="00A44892" w:rsidRPr="007F491C" w:rsidRDefault="00A44892" w:rsidP="00B569D8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Maximální bodové hodnocení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4797E" w14:textId="491D6513" w:rsidR="00A44892" w:rsidRDefault="00A44892" w:rsidP="00B569D8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>0 bodů</w:t>
            </w:r>
          </w:p>
        </w:tc>
      </w:tr>
      <w:tr w:rsidR="00A44892" w:rsidRPr="007F491C" w14:paraId="4B3C80AB" w14:textId="1565BE7A" w:rsidTr="00224D77">
        <w:trPr>
          <w:gridAfter w:val="1"/>
          <w:wAfter w:w="9" w:type="dxa"/>
          <w:trHeight w:val="557"/>
        </w:trPr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14668" w14:textId="77777777" w:rsidR="00A44892" w:rsidRPr="007F491C" w:rsidRDefault="00A44892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Minimální bodové hodnocení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910C7" w14:textId="19A72716" w:rsidR="00A44892" w:rsidRDefault="00A44892" w:rsidP="00B569D8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>0 bodů</w:t>
            </w:r>
          </w:p>
        </w:tc>
      </w:tr>
      <w:tr w:rsidR="00A44892" w:rsidRPr="007F491C" w14:paraId="2DCA699D" w14:textId="77777777" w:rsidTr="00A44892">
        <w:trPr>
          <w:gridAfter w:val="1"/>
          <w:wAfter w:w="9" w:type="dxa"/>
          <w:trHeight w:val="557"/>
        </w:trPr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21081" w14:textId="000DE2D4" w:rsidR="00A44892" w:rsidRPr="007F491C" w:rsidRDefault="00A44892" w:rsidP="00B569D8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>Počet získaných bodů z hodnocení projektu celkem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89509" w14:textId="77777777" w:rsidR="00A44892" w:rsidRDefault="00A44892" w:rsidP="00B569D8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20F816" w14:textId="650BC278" w:rsidR="00E64C43" w:rsidRDefault="00E64C43" w:rsidP="0005240F">
      <w:pPr>
        <w:spacing w:after="240"/>
        <w:rPr>
          <w:rFonts w:ascii="Arial" w:eastAsia="Arial" w:hAnsi="Arial" w:cs="Arial"/>
          <w:b/>
          <w:u w:val="single"/>
        </w:rPr>
      </w:pPr>
    </w:p>
    <w:p w14:paraId="03F1BC4A" w14:textId="77777777" w:rsidR="00A44892" w:rsidRDefault="00A44892" w:rsidP="00A44892">
      <w:pPr>
        <w:spacing w:after="240"/>
        <w:ind w:firstLine="708"/>
        <w:rPr>
          <w:rFonts w:asciiTheme="minorHAnsi" w:eastAsia="Arial" w:hAnsiTheme="minorHAnsi" w:cstheme="minorHAnsi"/>
          <w:sz w:val="28"/>
        </w:rPr>
      </w:pPr>
    </w:p>
    <w:p w14:paraId="697CAC93" w14:textId="77777777" w:rsidR="00A44892" w:rsidRDefault="00A44892" w:rsidP="00A44892">
      <w:pPr>
        <w:spacing w:after="240"/>
        <w:ind w:firstLine="708"/>
        <w:rPr>
          <w:rFonts w:asciiTheme="minorHAnsi" w:eastAsia="Arial" w:hAnsiTheme="minorHAnsi" w:cstheme="minorHAnsi"/>
          <w:sz w:val="28"/>
        </w:rPr>
      </w:pPr>
    </w:p>
    <w:p w14:paraId="25E76241" w14:textId="55B70661" w:rsidR="00A44892" w:rsidRPr="006B5F0D" w:rsidRDefault="00A44892" w:rsidP="00A44892">
      <w:pPr>
        <w:spacing w:after="240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6D10C6">
        <w:rPr>
          <w:rFonts w:asciiTheme="minorHAnsi" w:eastAsia="Arial" w:hAnsiTheme="minorHAnsi" w:cstheme="minorHAnsi"/>
          <w:sz w:val="28"/>
        </w:rPr>
        <w:t>Datum a místo hodnocení</w:t>
      </w:r>
      <w:r>
        <w:rPr>
          <w:rFonts w:asciiTheme="minorHAnsi" w:eastAsia="Arial" w:hAnsiTheme="minorHAnsi" w:cstheme="minorHAnsi"/>
          <w:sz w:val="28"/>
        </w:rPr>
        <w:t>: ……………………………………</w:t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  <w:t>Podpis hodnotite</w:t>
      </w:r>
      <w:r>
        <w:rPr>
          <w:rFonts w:asciiTheme="minorHAnsi" w:eastAsia="Arial" w:hAnsiTheme="minorHAnsi" w:cstheme="minorHAnsi"/>
          <w:sz w:val="28"/>
        </w:rPr>
        <w:t>le ………………………………………</w:t>
      </w:r>
    </w:p>
    <w:p w14:paraId="52ED15D4" w14:textId="2FC37F50" w:rsidR="00B0050E" w:rsidRPr="006B5F0D" w:rsidRDefault="00B0050E" w:rsidP="00A511A6">
      <w:pPr>
        <w:spacing w:after="240"/>
        <w:ind w:left="284" w:right="-881"/>
        <w:rPr>
          <w:rFonts w:ascii="Arial" w:hAnsi="Arial" w:cs="Arial"/>
          <w:sz w:val="24"/>
        </w:rPr>
      </w:pPr>
    </w:p>
    <w:sectPr w:rsidR="00B0050E" w:rsidRPr="006B5F0D" w:rsidSect="000F7C8A">
      <w:headerReference w:type="first" r:id="rId8"/>
      <w:pgSz w:w="16838" w:h="11906" w:orient="landscape"/>
      <w:pgMar w:top="1417" w:right="1417" w:bottom="426" w:left="284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A4AA" w14:textId="77777777" w:rsidR="005E174C" w:rsidRDefault="005E174C" w:rsidP="005E174C">
      <w:pPr>
        <w:spacing w:after="0"/>
      </w:pPr>
      <w:r>
        <w:separator/>
      </w:r>
    </w:p>
  </w:endnote>
  <w:endnote w:type="continuationSeparator" w:id="0">
    <w:p w14:paraId="20E793B3" w14:textId="77777777" w:rsidR="005E174C" w:rsidRDefault="005E174C" w:rsidP="005E1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8BB2" w14:textId="77777777" w:rsidR="005E174C" w:rsidRDefault="005E174C" w:rsidP="005E174C">
      <w:pPr>
        <w:spacing w:after="0"/>
      </w:pPr>
      <w:r>
        <w:separator/>
      </w:r>
    </w:p>
  </w:footnote>
  <w:footnote w:type="continuationSeparator" w:id="0">
    <w:p w14:paraId="5E6FDB6E" w14:textId="77777777" w:rsidR="005E174C" w:rsidRDefault="005E174C" w:rsidP="005E1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A324" w14:textId="19E9815B" w:rsidR="005E174C" w:rsidRDefault="000F7C8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58F31" wp14:editId="377DF0FF">
          <wp:simplePos x="0" y="0"/>
          <wp:positionH relativeFrom="column">
            <wp:posOffset>8558530</wp:posOffset>
          </wp:positionH>
          <wp:positionV relativeFrom="paragraph">
            <wp:posOffset>-228600</wp:posOffset>
          </wp:positionV>
          <wp:extent cx="987778" cy="533400"/>
          <wp:effectExtent l="0" t="0" r="317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77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BA39F8" wp14:editId="2E80548A">
          <wp:simplePos x="0" y="0"/>
          <wp:positionH relativeFrom="column">
            <wp:posOffset>121285</wp:posOffset>
          </wp:positionH>
          <wp:positionV relativeFrom="paragraph">
            <wp:posOffset>-289560</wp:posOffset>
          </wp:positionV>
          <wp:extent cx="4229100" cy="510135"/>
          <wp:effectExtent l="0" t="0" r="0" b="4445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51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A37"/>
    <w:multiLevelType w:val="hybridMultilevel"/>
    <w:tmpl w:val="6E5AE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3088"/>
    <w:multiLevelType w:val="hybridMultilevel"/>
    <w:tmpl w:val="378EA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5"/>
    <w:rsid w:val="00015CFC"/>
    <w:rsid w:val="00031DB1"/>
    <w:rsid w:val="00034D31"/>
    <w:rsid w:val="00046ED2"/>
    <w:rsid w:val="00047264"/>
    <w:rsid w:val="00050794"/>
    <w:rsid w:val="0005240F"/>
    <w:rsid w:val="000741E4"/>
    <w:rsid w:val="00077F4F"/>
    <w:rsid w:val="000B2E2B"/>
    <w:rsid w:val="000B5076"/>
    <w:rsid w:val="000C4901"/>
    <w:rsid w:val="000C571F"/>
    <w:rsid w:val="000D273B"/>
    <w:rsid w:val="000D3E22"/>
    <w:rsid w:val="000E7D5C"/>
    <w:rsid w:val="000F5390"/>
    <w:rsid w:val="000F7C8A"/>
    <w:rsid w:val="00107A89"/>
    <w:rsid w:val="00116110"/>
    <w:rsid w:val="001220CC"/>
    <w:rsid w:val="00122103"/>
    <w:rsid w:val="001534BF"/>
    <w:rsid w:val="001667B5"/>
    <w:rsid w:val="00191E85"/>
    <w:rsid w:val="0019331D"/>
    <w:rsid w:val="001952BD"/>
    <w:rsid w:val="00220CFE"/>
    <w:rsid w:val="00222D58"/>
    <w:rsid w:val="002259D2"/>
    <w:rsid w:val="0025763A"/>
    <w:rsid w:val="00257D29"/>
    <w:rsid w:val="00271A70"/>
    <w:rsid w:val="002726AC"/>
    <w:rsid w:val="0027560E"/>
    <w:rsid w:val="002965AB"/>
    <w:rsid w:val="002A32A3"/>
    <w:rsid w:val="002A79AC"/>
    <w:rsid w:val="002C4310"/>
    <w:rsid w:val="002E1629"/>
    <w:rsid w:val="002E5967"/>
    <w:rsid w:val="002F4C3B"/>
    <w:rsid w:val="002F7FC7"/>
    <w:rsid w:val="00302C55"/>
    <w:rsid w:val="0031379F"/>
    <w:rsid w:val="00323C5E"/>
    <w:rsid w:val="00324429"/>
    <w:rsid w:val="00335A70"/>
    <w:rsid w:val="0033690E"/>
    <w:rsid w:val="00340D5B"/>
    <w:rsid w:val="0034243A"/>
    <w:rsid w:val="00345CF2"/>
    <w:rsid w:val="0035061B"/>
    <w:rsid w:val="0036631C"/>
    <w:rsid w:val="003A4926"/>
    <w:rsid w:val="003B7727"/>
    <w:rsid w:val="003C166E"/>
    <w:rsid w:val="003C59C6"/>
    <w:rsid w:val="003F1265"/>
    <w:rsid w:val="004009E3"/>
    <w:rsid w:val="0040779E"/>
    <w:rsid w:val="00423D39"/>
    <w:rsid w:val="00454BD9"/>
    <w:rsid w:val="00455085"/>
    <w:rsid w:val="004648D3"/>
    <w:rsid w:val="00466F56"/>
    <w:rsid w:val="00475A89"/>
    <w:rsid w:val="00493828"/>
    <w:rsid w:val="004944E3"/>
    <w:rsid w:val="004B0808"/>
    <w:rsid w:val="004F0018"/>
    <w:rsid w:val="004F2868"/>
    <w:rsid w:val="00501508"/>
    <w:rsid w:val="00501F0F"/>
    <w:rsid w:val="005063E9"/>
    <w:rsid w:val="00531256"/>
    <w:rsid w:val="00531C6E"/>
    <w:rsid w:val="0054397A"/>
    <w:rsid w:val="00544E26"/>
    <w:rsid w:val="00546F4A"/>
    <w:rsid w:val="005556D2"/>
    <w:rsid w:val="00555F71"/>
    <w:rsid w:val="00561165"/>
    <w:rsid w:val="00565CE9"/>
    <w:rsid w:val="00565D98"/>
    <w:rsid w:val="00570CC7"/>
    <w:rsid w:val="00571D50"/>
    <w:rsid w:val="005763A2"/>
    <w:rsid w:val="0058257D"/>
    <w:rsid w:val="00593131"/>
    <w:rsid w:val="005A1B86"/>
    <w:rsid w:val="005B267C"/>
    <w:rsid w:val="005C44E2"/>
    <w:rsid w:val="005D3387"/>
    <w:rsid w:val="005E174C"/>
    <w:rsid w:val="005E58D0"/>
    <w:rsid w:val="005F3156"/>
    <w:rsid w:val="005F591D"/>
    <w:rsid w:val="00602E42"/>
    <w:rsid w:val="006200C5"/>
    <w:rsid w:val="00625DE7"/>
    <w:rsid w:val="00627105"/>
    <w:rsid w:val="00636892"/>
    <w:rsid w:val="00646433"/>
    <w:rsid w:val="00650A29"/>
    <w:rsid w:val="00650AAF"/>
    <w:rsid w:val="006919D7"/>
    <w:rsid w:val="00692D07"/>
    <w:rsid w:val="006A242D"/>
    <w:rsid w:val="006A66A7"/>
    <w:rsid w:val="006B0CB7"/>
    <w:rsid w:val="006B5F0D"/>
    <w:rsid w:val="006C5DB5"/>
    <w:rsid w:val="006F068E"/>
    <w:rsid w:val="006F1CB7"/>
    <w:rsid w:val="007060F2"/>
    <w:rsid w:val="00720795"/>
    <w:rsid w:val="00727152"/>
    <w:rsid w:val="0075606A"/>
    <w:rsid w:val="00764830"/>
    <w:rsid w:val="00766654"/>
    <w:rsid w:val="00771773"/>
    <w:rsid w:val="007A5547"/>
    <w:rsid w:val="007B79BD"/>
    <w:rsid w:val="007C4B3E"/>
    <w:rsid w:val="007D5E6E"/>
    <w:rsid w:val="007D6E16"/>
    <w:rsid w:val="007E3E27"/>
    <w:rsid w:val="007E668D"/>
    <w:rsid w:val="007F491C"/>
    <w:rsid w:val="007F6D14"/>
    <w:rsid w:val="00806B40"/>
    <w:rsid w:val="00816ACD"/>
    <w:rsid w:val="00841EA9"/>
    <w:rsid w:val="00842F64"/>
    <w:rsid w:val="00851614"/>
    <w:rsid w:val="00872B1C"/>
    <w:rsid w:val="00874B10"/>
    <w:rsid w:val="008852E0"/>
    <w:rsid w:val="00897117"/>
    <w:rsid w:val="008A0C11"/>
    <w:rsid w:val="008A1E40"/>
    <w:rsid w:val="008A3FB5"/>
    <w:rsid w:val="008B7AD7"/>
    <w:rsid w:val="008C0323"/>
    <w:rsid w:val="008C0E9C"/>
    <w:rsid w:val="008C688A"/>
    <w:rsid w:val="008E29F2"/>
    <w:rsid w:val="008E4B84"/>
    <w:rsid w:val="008E5DE2"/>
    <w:rsid w:val="0091603D"/>
    <w:rsid w:val="00925D18"/>
    <w:rsid w:val="009414B1"/>
    <w:rsid w:val="0094356B"/>
    <w:rsid w:val="00967CEB"/>
    <w:rsid w:val="00993FF5"/>
    <w:rsid w:val="009A533C"/>
    <w:rsid w:val="009B176D"/>
    <w:rsid w:val="009B553F"/>
    <w:rsid w:val="009D5FB8"/>
    <w:rsid w:val="009D6E86"/>
    <w:rsid w:val="00A11C00"/>
    <w:rsid w:val="00A355A8"/>
    <w:rsid w:val="00A447BD"/>
    <w:rsid w:val="00A44892"/>
    <w:rsid w:val="00A511A6"/>
    <w:rsid w:val="00AB579E"/>
    <w:rsid w:val="00AF5813"/>
    <w:rsid w:val="00B0050E"/>
    <w:rsid w:val="00B263EF"/>
    <w:rsid w:val="00B51C6C"/>
    <w:rsid w:val="00B569D8"/>
    <w:rsid w:val="00B70120"/>
    <w:rsid w:val="00B86225"/>
    <w:rsid w:val="00BF2CD8"/>
    <w:rsid w:val="00C155E7"/>
    <w:rsid w:val="00C26E00"/>
    <w:rsid w:val="00C30D19"/>
    <w:rsid w:val="00C4709D"/>
    <w:rsid w:val="00C54E1F"/>
    <w:rsid w:val="00C706FB"/>
    <w:rsid w:val="00C83072"/>
    <w:rsid w:val="00C868E4"/>
    <w:rsid w:val="00C91576"/>
    <w:rsid w:val="00C93927"/>
    <w:rsid w:val="00C95863"/>
    <w:rsid w:val="00CA2834"/>
    <w:rsid w:val="00CC21BE"/>
    <w:rsid w:val="00CC3172"/>
    <w:rsid w:val="00CD4B54"/>
    <w:rsid w:val="00CD5714"/>
    <w:rsid w:val="00CE37C2"/>
    <w:rsid w:val="00CE7D52"/>
    <w:rsid w:val="00D041D5"/>
    <w:rsid w:val="00D206E5"/>
    <w:rsid w:val="00D4606F"/>
    <w:rsid w:val="00D8184E"/>
    <w:rsid w:val="00D83B89"/>
    <w:rsid w:val="00D92D9C"/>
    <w:rsid w:val="00DB0D12"/>
    <w:rsid w:val="00DD2C22"/>
    <w:rsid w:val="00DD361D"/>
    <w:rsid w:val="00DF3735"/>
    <w:rsid w:val="00E06FC8"/>
    <w:rsid w:val="00E26A23"/>
    <w:rsid w:val="00E418FE"/>
    <w:rsid w:val="00E540C1"/>
    <w:rsid w:val="00E64C43"/>
    <w:rsid w:val="00E71C73"/>
    <w:rsid w:val="00E73769"/>
    <w:rsid w:val="00E826BC"/>
    <w:rsid w:val="00EA2F64"/>
    <w:rsid w:val="00EB3AFF"/>
    <w:rsid w:val="00ED68EF"/>
    <w:rsid w:val="00EE01CD"/>
    <w:rsid w:val="00EF141F"/>
    <w:rsid w:val="00F233FC"/>
    <w:rsid w:val="00F346CD"/>
    <w:rsid w:val="00F5402A"/>
    <w:rsid w:val="00F7159A"/>
    <w:rsid w:val="00F71602"/>
    <w:rsid w:val="00F73706"/>
    <w:rsid w:val="00F80884"/>
    <w:rsid w:val="00FA1B4E"/>
    <w:rsid w:val="00FC1834"/>
    <w:rsid w:val="00FF2FBE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0DCF82"/>
  <w15:chartTrackingRefBased/>
  <w15:docId w15:val="{FCA6F116-A652-4402-874C-80E0576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C43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C49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27105"/>
  </w:style>
  <w:style w:type="paragraph" w:styleId="Zhlav">
    <w:name w:val="header"/>
    <w:basedOn w:val="Normln"/>
    <w:link w:val="Zhlav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174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174C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5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6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4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1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2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2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2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65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2179-6C0E-4D0C-BFC3-1610D9F1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1529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173</cp:revision>
  <dcterms:created xsi:type="dcterms:W3CDTF">2023-04-19T13:04:00Z</dcterms:created>
  <dcterms:modified xsi:type="dcterms:W3CDTF">2023-12-20T10:39:00Z</dcterms:modified>
</cp:coreProperties>
</file>