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0E" w:rsidRPr="002B0FC1" w:rsidRDefault="002B0FC1">
      <w:pPr>
        <w:rPr>
          <w:b/>
          <w:sz w:val="36"/>
        </w:rPr>
      </w:pPr>
      <w:r w:rsidRPr="002B0FC1">
        <w:rPr>
          <w:b/>
          <w:sz w:val="36"/>
        </w:rPr>
        <w:t>Seznam vybraných žádostí o dotaci 5. Výzvy PRV</w:t>
      </w:r>
    </w:p>
    <w:p w:rsidR="002B0FC1" w:rsidRDefault="002B0FC1">
      <w:pPr>
        <w:rPr>
          <w:b/>
          <w:sz w:val="28"/>
        </w:rPr>
      </w:pPr>
      <w:r w:rsidRPr="002B0FC1">
        <w:rPr>
          <w:b/>
          <w:sz w:val="28"/>
        </w:rPr>
        <w:t>MAS Kyjovské Slovácko v </w:t>
      </w:r>
      <w:proofErr w:type="gramStart"/>
      <w:r w:rsidRPr="002B0FC1">
        <w:rPr>
          <w:b/>
          <w:sz w:val="28"/>
        </w:rPr>
        <w:t>pohybu, z.s.</w:t>
      </w:r>
      <w:proofErr w:type="gramEnd"/>
    </w:p>
    <w:tbl>
      <w:tblPr>
        <w:tblW w:w="1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033"/>
        <w:gridCol w:w="5672"/>
        <w:gridCol w:w="3827"/>
        <w:gridCol w:w="1985"/>
        <w:gridCol w:w="1016"/>
      </w:tblGrid>
      <w:tr w:rsidR="000B6B75" w:rsidRPr="000B6B75" w:rsidTr="000B6B75">
        <w:trPr>
          <w:trHeight w:val="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Fiche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realizace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získaných bodů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26603497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Adaptace na klimatickou změnu a biodiverzita 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PŘÍRODU A </w:t>
            </w:r>
            <w:proofErr w:type="gramStart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MYSLIVOST, z.s.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Šardice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</w:tr>
      <w:tr w:rsidR="000B6B75" w:rsidRPr="000B6B75" w:rsidTr="000B6B75">
        <w:trPr>
          <w:trHeight w:val="397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Fiche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realizace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získaných bodů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05583781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Super vyšívací stroj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Magda Sedlářová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Skoronice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28275586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Modernizace provozovny ve společnosti Stavby </w:t>
            </w:r>
            <w:proofErr w:type="spellStart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Juras</w:t>
            </w:r>
            <w:proofErr w:type="spellEnd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Stavby </w:t>
            </w:r>
            <w:proofErr w:type="spellStart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Juras</w:t>
            </w:r>
            <w:proofErr w:type="spellEnd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Bzenec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04224353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Pořízení vybavení veterinární ordinace v Kyjově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Martina Vašíčková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Kyjov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29244447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Pořízení pásového </w:t>
            </w:r>
            <w:proofErr w:type="spellStart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dumperu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C-</w:t>
            </w:r>
            <w:proofErr w:type="spellStart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Services</w:t>
            </w:r>
            <w:proofErr w:type="spellEnd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Kyjov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87647079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Technologie do truhlářské dílny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Jiří Průša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Sobůlky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75104903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Nákup pásové pily na kov a svařovacího stolu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Jaromír Měchura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Svatobořice-Mistřín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61744654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Nákup olepovačky hran pro zkvalitnění výroby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Tomáš Buchlovský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Archlebov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66628067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Dodávka automobil - investice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Dalimil Šťastný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Vacenovice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26963531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Investice do rozvoje podnikání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PRAŽÁK s.r.o.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Milotice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06877303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Pořízení užitkového vozu kategorie N1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NEXT LEVEL IT s.r.o.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Bzenec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0B6B75" w:rsidRPr="000B6B75" w:rsidTr="000B6B75">
        <w:trPr>
          <w:trHeight w:val="397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Fiche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realizace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získaných bodů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61738247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Nákup užitkového vozidla kategorie N1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hyperlink r:id="rId6" w:history="1">
              <w:r w:rsidRPr="000B6B75">
                <w:rPr>
                  <w:rFonts w:ascii="Calibri" w:eastAsia="Times New Roman" w:hAnsi="Calibri" w:cs="Calibri"/>
                  <w:color w:val="000000"/>
                  <w:lang w:eastAsia="cs-CZ"/>
                </w:rPr>
                <w:t>Miroslav Stříž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Kyjov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70964777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Moto bar U Golema Ždánice – nákup vybavení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Pavel Konrád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Ždánice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Fiche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realizace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získaných bodů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49939106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Výšivkou proti zubu času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Osvětová beseda Ratíškovice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Ratíškovice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68688067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Zátopkovy děti aneb vybavení pro činnost spolku AK Kyjov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Atletický klub </w:t>
            </w:r>
            <w:proofErr w:type="gramStart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Kyjov, z.s.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Kyjov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70982333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Multifunkční prostory čítárny-studovny.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Městská knihovna Kyjov, příspěvková organizace města Kyjova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Kyjov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00488470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Muzeum Obce Karlín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Obec Karlín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Karlín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00285153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Rekonstrukce kulturního domu v Násedlovicích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Obec Násedlovice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Násedlovice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70924538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Divadlo pro všechny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Žarošice, okres Hodonín, příspěvková organizace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Žarošice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48842702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Úprava a vybavení prostor fary pro spolkovou a kulturní činnost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Římskokatolická farnost Vlkoš u Kyjova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Vlkoš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70960631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Přiblížení tradic interaktivní formou pro všechny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Mikroregion Nový Dvůr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Milotice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48842770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Spolkové zázemí kyjovské farnosti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Římskokatolická farnost Kyjov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Kyjov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00285536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Expozice hvězdárny ve Ždánicích  - rozvoj vědeckopopularizační činnosti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Město Ždánice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Ždánice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00284866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Společně pro lepší zázemí kultury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Obec Domanín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Domanín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28558847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Spolkové prostory Přátelé </w:t>
            </w:r>
            <w:proofErr w:type="spellStart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Achtele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Přátelé </w:t>
            </w:r>
            <w:proofErr w:type="spellStart"/>
            <w:proofErr w:type="gramStart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Achtele</w:t>
            </w:r>
            <w:proofErr w:type="spellEnd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z.s.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Vlkoš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00285463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Rekonstrukce zázemí pro kulturní a spolkovou činnost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Obec Věteřov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Věteřov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00285439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Vybavení kulturního domu ve Vacenovicích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Obec Vacenovice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Vacenovice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00285285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Naučná stezka: Syslíkovo království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Obec Sobůlky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Sobůlky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7953121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Cesta krajinou mikroregionu </w:t>
            </w:r>
            <w:proofErr w:type="spellStart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Podchřibí</w:t>
            </w:r>
            <w:proofErr w:type="spellEnd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inventář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Svazek obcí mikroregionu </w:t>
            </w:r>
            <w:proofErr w:type="spellStart"/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Podchřibí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Kelčany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0B6B75" w:rsidRPr="000B6B75" w:rsidTr="000B6B75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00488852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Rekonstrukce stropu kulturního domu v Nenkovicích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Obec Nenkovice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Nenkovice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75" w:rsidRPr="000B6B75" w:rsidRDefault="000B6B75" w:rsidP="000B6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6B7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</w:tbl>
    <w:p w:rsidR="002B0FC1" w:rsidRPr="002B0FC1" w:rsidRDefault="002B0FC1">
      <w:pPr>
        <w:rPr>
          <w:b/>
          <w:sz w:val="28"/>
        </w:rPr>
      </w:pPr>
      <w:bookmarkStart w:id="0" w:name="_GoBack"/>
      <w:bookmarkEnd w:id="0"/>
    </w:p>
    <w:sectPr w:rsidR="002B0FC1" w:rsidRPr="002B0FC1" w:rsidSect="000B6B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C1" w:rsidRDefault="002B0FC1" w:rsidP="002B0FC1">
      <w:pPr>
        <w:spacing w:after="0" w:line="240" w:lineRule="auto"/>
      </w:pPr>
      <w:r>
        <w:separator/>
      </w:r>
    </w:p>
  </w:endnote>
  <w:endnote w:type="continuationSeparator" w:id="0">
    <w:p w:rsidR="002B0FC1" w:rsidRDefault="002B0FC1" w:rsidP="002B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C1" w:rsidRDefault="002B0FC1" w:rsidP="002B0FC1">
      <w:pPr>
        <w:spacing w:after="0" w:line="240" w:lineRule="auto"/>
      </w:pPr>
      <w:r>
        <w:separator/>
      </w:r>
    </w:p>
  </w:footnote>
  <w:footnote w:type="continuationSeparator" w:id="0">
    <w:p w:rsidR="002B0FC1" w:rsidRDefault="002B0FC1" w:rsidP="002B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C1" w:rsidRDefault="002B0FC1">
    <w:pPr>
      <w:pStyle w:val="Zhlav"/>
    </w:pPr>
    <w:r>
      <w:rPr>
        <w:noProof/>
        <w:lang w:eastAsia="cs-CZ"/>
      </w:rPr>
      <w:drawing>
        <wp:inline distT="0" distB="0" distL="0" distR="0">
          <wp:extent cx="5760720" cy="922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 PR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1"/>
    <w:rsid w:val="000B6B75"/>
    <w:rsid w:val="002B0FC1"/>
    <w:rsid w:val="00570CC7"/>
    <w:rsid w:val="00B0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8BAC5"/>
  <w15:chartTrackingRefBased/>
  <w15:docId w15:val="{6BE548CF-5B60-4ABF-AAAE-9EE173EF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FC1"/>
  </w:style>
  <w:style w:type="paragraph" w:styleId="Zpat">
    <w:name w:val="footer"/>
    <w:basedOn w:val="Normln"/>
    <w:link w:val="ZpatChar"/>
    <w:uiPriority w:val="99"/>
    <w:unhideWhenUsed/>
    <w:rsid w:val="002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FC1"/>
  </w:style>
  <w:style w:type="character" w:styleId="Hypertextovodkaz">
    <w:name w:val="Hyperlink"/>
    <w:basedOn w:val="Standardnpsmoodstavce"/>
    <w:uiPriority w:val="99"/>
    <w:semiHidden/>
    <w:unhideWhenUsed/>
    <w:rsid w:val="000B6B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taurace.ns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Tomáš Kolařík</cp:lastModifiedBy>
  <cp:revision>2</cp:revision>
  <dcterms:created xsi:type="dcterms:W3CDTF">2020-08-24T11:00:00Z</dcterms:created>
  <dcterms:modified xsi:type="dcterms:W3CDTF">2020-08-24T11:47:00Z</dcterms:modified>
</cp:coreProperties>
</file>